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3240"/>
      </w:tblGrid>
      <w:tr w:rsidR="00CF1750">
        <w:trPr>
          <w:trHeight w:val="322"/>
        </w:trPr>
        <w:tc>
          <w:tcPr>
            <w:tcW w:w="5400" w:type="dxa"/>
            <w:vAlign w:val="bottom"/>
          </w:tcPr>
          <w:p w:rsidR="00CF1750" w:rsidRDefault="00DE2D85">
            <w:pPr>
              <w:ind w:left="700"/>
              <w:rPr>
                <w:sz w:val="20"/>
                <w:szCs w:val="20"/>
              </w:rPr>
            </w:pPr>
            <w:bookmarkStart w:id="0" w:name="page1"/>
            <w:bookmarkEnd w:id="0"/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Invitation for Exhibition CBST2019</w:t>
            </w:r>
          </w:p>
        </w:tc>
        <w:tc>
          <w:tcPr>
            <w:tcW w:w="3240" w:type="dxa"/>
            <w:vAlign w:val="bottom"/>
          </w:tcPr>
          <w:p w:rsidR="00CF1750" w:rsidRPr="007E2044" w:rsidRDefault="00DE2D85">
            <w:pPr>
              <w:ind w:left="120"/>
              <w:rPr>
                <w:rFonts w:hint="eastAsi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Contact: </w:t>
            </w:r>
            <w:r w:rsidR="007E2044">
              <w:rPr>
                <w:rFonts w:ascii="Arial" w:hAnsi="Arial" w:cs="Arial" w:hint="eastAsia"/>
                <w:b/>
                <w:bCs/>
                <w:sz w:val="18"/>
                <w:szCs w:val="18"/>
              </w:rPr>
              <w:t>Z</w:t>
            </w:r>
            <w:r w:rsidR="007E2044">
              <w:rPr>
                <w:rFonts w:ascii="Arial" w:hAnsi="Arial" w:cs="Arial"/>
                <w:b/>
                <w:bCs/>
                <w:sz w:val="18"/>
                <w:szCs w:val="18"/>
              </w:rPr>
              <w:t>hang Chen</w:t>
            </w:r>
          </w:p>
        </w:tc>
      </w:tr>
      <w:tr w:rsidR="00CF1750">
        <w:trPr>
          <w:trHeight w:val="405"/>
        </w:trPr>
        <w:tc>
          <w:tcPr>
            <w:tcW w:w="5400" w:type="dxa"/>
            <w:vAlign w:val="bottom"/>
          </w:tcPr>
          <w:p w:rsidR="00CF1750" w:rsidRDefault="00DE2D8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The 9th China International Beverage Industry</w:t>
            </w:r>
          </w:p>
        </w:tc>
        <w:tc>
          <w:tcPr>
            <w:tcW w:w="3240" w:type="dxa"/>
            <w:vAlign w:val="bottom"/>
          </w:tcPr>
          <w:p w:rsidR="00CF1750" w:rsidRDefault="00DE2D8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Phone: +86-10-84464668-80</w:t>
            </w:r>
            <w:r w:rsidR="007E204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CF1750">
        <w:trPr>
          <w:trHeight w:val="312"/>
        </w:trPr>
        <w:tc>
          <w:tcPr>
            <w:tcW w:w="5400" w:type="dxa"/>
            <w:vAlign w:val="bottom"/>
          </w:tcPr>
          <w:p w:rsidR="00CF1750" w:rsidRDefault="00DE2D8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Exhibition on Science and Technology</w:t>
            </w:r>
          </w:p>
        </w:tc>
        <w:tc>
          <w:tcPr>
            <w:tcW w:w="3240" w:type="dxa"/>
            <w:vAlign w:val="bottom"/>
          </w:tcPr>
          <w:p w:rsidR="00CF1750" w:rsidRDefault="00DE2D8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Fax: +86-10-84464236</w:t>
            </w:r>
          </w:p>
        </w:tc>
      </w:tr>
      <w:tr w:rsidR="00CF1750">
        <w:trPr>
          <w:trHeight w:val="312"/>
        </w:trPr>
        <w:tc>
          <w:tcPr>
            <w:tcW w:w="5400" w:type="dxa"/>
            <w:vAlign w:val="bottom"/>
          </w:tcPr>
          <w:p w:rsidR="00CF1750" w:rsidRDefault="00DE2D8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November 18-20, 2019</w:t>
            </w:r>
          </w:p>
        </w:tc>
        <w:tc>
          <w:tcPr>
            <w:tcW w:w="3240" w:type="dxa"/>
            <w:vAlign w:val="bottom"/>
          </w:tcPr>
          <w:p w:rsidR="00CF1750" w:rsidRDefault="00DE2D8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Email: </w:t>
            </w:r>
            <w:r w:rsidR="007E204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zc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@chinabeverage.org</w:t>
            </w:r>
          </w:p>
        </w:tc>
      </w:tr>
      <w:tr w:rsidR="00CF1750">
        <w:trPr>
          <w:trHeight w:val="312"/>
        </w:trPr>
        <w:tc>
          <w:tcPr>
            <w:tcW w:w="5400" w:type="dxa"/>
            <w:vAlign w:val="bottom"/>
          </w:tcPr>
          <w:p w:rsidR="00CF1750" w:rsidRDefault="00DE2D8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Hall N1-N4,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Shanghai New International Expo Center</w:t>
            </w:r>
          </w:p>
        </w:tc>
        <w:tc>
          <w:tcPr>
            <w:tcW w:w="3240" w:type="dxa"/>
            <w:vAlign w:val="bottom"/>
          </w:tcPr>
          <w:p w:rsidR="00CF1750" w:rsidRDefault="00DE2D8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Website: www.cbst.com.cn</w:t>
            </w:r>
          </w:p>
        </w:tc>
      </w:tr>
      <w:tr w:rsidR="00CF1750">
        <w:trPr>
          <w:trHeight w:val="66"/>
        </w:trPr>
        <w:tc>
          <w:tcPr>
            <w:tcW w:w="5400" w:type="dxa"/>
            <w:tcBorders>
              <w:bottom w:val="single" w:sz="8" w:space="0" w:color="auto"/>
            </w:tcBorders>
            <w:vAlign w:val="bottom"/>
          </w:tcPr>
          <w:p w:rsidR="00CF1750" w:rsidRDefault="00CF1750">
            <w:pPr>
              <w:rPr>
                <w:sz w:val="5"/>
                <w:szCs w:val="5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CF1750" w:rsidRDefault="00CF1750">
            <w:pPr>
              <w:rPr>
                <w:sz w:val="5"/>
                <w:szCs w:val="5"/>
              </w:rPr>
            </w:pPr>
          </w:p>
        </w:tc>
      </w:tr>
    </w:tbl>
    <w:p w:rsidR="00CF1750" w:rsidRDefault="00DE2D85">
      <w:pPr>
        <w:spacing w:line="369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571500</wp:posOffset>
            </wp:positionV>
            <wp:extent cx="5474970" cy="18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1209675</wp:posOffset>
            </wp:positionH>
            <wp:positionV relativeFrom="page">
              <wp:posOffset>638175</wp:posOffset>
            </wp:positionV>
            <wp:extent cx="276225" cy="3136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1750" w:rsidRDefault="00DE2D85">
      <w:pPr>
        <w:spacing w:line="359" w:lineRule="auto"/>
        <w:ind w:left="360" w:right="366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China International Beverage Industry Exhibition on Science and Technology (CBST), held every two years, is China's leading professional exhibition focused on beverage industry technolo</w:t>
      </w:r>
      <w:r>
        <w:rPr>
          <w:rFonts w:ascii="Arial" w:eastAsia="Arial" w:hAnsi="Arial" w:cs="Arial"/>
          <w:sz w:val="18"/>
          <w:szCs w:val="18"/>
        </w:rPr>
        <w:t>gy. After 16 years development and innovation with eight exhibitions, CBST's professional</w:t>
      </w:r>
      <w:bookmarkStart w:id="1" w:name="_GoBack"/>
      <w:bookmarkEnd w:id="1"/>
      <w:r>
        <w:rPr>
          <w:rFonts w:ascii="Arial" w:eastAsia="Arial" w:hAnsi="Arial" w:cs="Arial"/>
          <w:sz w:val="18"/>
          <w:szCs w:val="18"/>
        </w:rPr>
        <w:t xml:space="preserve"> quality is widely acclaimed. Its international reputation is gradually improved, and supporting services are increasingly optimized. It is a brand exhibition with ext</w:t>
      </w:r>
      <w:r>
        <w:rPr>
          <w:rFonts w:ascii="Arial" w:eastAsia="Arial" w:hAnsi="Arial" w:cs="Arial"/>
          <w:sz w:val="18"/>
          <w:szCs w:val="18"/>
        </w:rPr>
        <w:t>ensive influence and authority in the beverage industry in China. It has been hailed as the important biennial event in the industry!</w:t>
      </w:r>
    </w:p>
    <w:p w:rsidR="00CF1750" w:rsidRDefault="00CF1750">
      <w:pPr>
        <w:spacing w:line="14" w:lineRule="exact"/>
        <w:rPr>
          <w:sz w:val="24"/>
          <w:szCs w:val="24"/>
        </w:rPr>
      </w:pPr>
    </w:p>
    <w:p w:rsidR="00CF1750" w:rsidRDefault="00DE2D85">
      <w:pPr>
        <w:spacing w:line="358" w:lineRule="auto"/>
        <w:ind w:left="360" w:right="366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The 9th China International Beverage Industry Exhibition on Science and Technology (CBST2019) will be held on November </w:t>
      </w:r>
      <w:r>
        <w:rPr>
          <w:rFonts w:ascii="Arial" w:eastAsia="Arial" w:hAnsi="Arial" w:cs="Arial"/>
          <w:sz w:val="18"/>
          <w:szCs w:val="18"/>
        </w:rPr>
        <w:t>18-20, 2019 in Hall N1-N4, Shanghai New International Expo Center. It is expected that the exhibition area will be nearly 50,000 square meters and the number of professional visitors will exceed 30000.</w:t>
      </w:r>
    </w:p>
    <w:p w:rsidR="00CF1750" w:rsidRDefault="00CF1750">
      <w:pPr>
        <w:spacing w:line="14" w:lineRule="exact"/>
        <w:rPr>
          <w:sz w:val="24"/>
          <w:szCs w:val="24"/>
        </w:rPr>
      </w:pPr>
    </w:p>
    <w:p w:rsidR="00CF1750" w:rsidRDefault="00DE2D85">
      <w:pPr>
        <w:spacing w:line="355" w:lineRule="auto"/>
        <w:ind w:left="360" w:right="366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Full of honors and hopes, we sincerely invite and loo</w:t>
      </w:r>
      <w:r>
        <w:rPr>
          <w:rFonts w:ascii="Arial" w:eastAsia="Arial" w:hAnsi="Arial" w:cs="Arial"/>
          <w:sz w:val="18"/>
          <w:szCs w:val="18"/>
        </w:rPr>
        <w:t>k forward to the exhibition and visit of domestic and international beverage industry chain companies and individuals. CBST will bring new experience to exhibitors and visitors at a higher starting point and create new glory in the industry!</w:t>
      </w:r>
    </w:p>
    <w:p w:rsidR="00CF1750" w:rsidRDefault="00CF1750">
      <w:pPr>
        <w:spacing w:line="310" w:lineRule="exact"/>
        <w:rPr>
          <w:sz w:val="24"/>
          <w:szCs w:val="24"/>
        </w:rPr>
      </w:pPr>
    </w:p>
    <w:p w:rsidR="00CF1750" w:rsidRDefault="00DE2D85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Organizations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CF1750" w:rsidRDefault="00CF1750">
      <w:pPr>
        <w:spacing w:line="91" w:lineRule="exact"/>
        <w:rPr>
          <w:sz w:val="24"/>
          <w:szCs w:val="24"/>
        </w:rPr>
      </w:pPr>
    </w:p>
    <w:p w:rsidR="00CF1750" w:rsidRDefault="00DE2D85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Organizer: China Beverage Industry Association</w:t>
      </w:r>
    </w:p>
    <w:p w:rsidR="00CF1750" w:rsidRDefault="00CF1750">
      <w:pPr>
        <w:spacing w:line="105" w:lineRule="exact"/>
        <w:rPr>
          <w:sz w:val="24"/>
          <w:szCs w:val="24"/>
        </w:rPr>
      </w:pPr>
    </w:p>
    <w:p w:rsidR="00CF1750" w:rsidRDefault="00DE2D85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Undertakers: The Supplier Branch of China Beverage Industry Association</w:t>
      </w:r>
    </w:p>
    <w:p w:rsidR="00CF1750" w:rsidRDefault="00CF1750">
      <w:pPr>
        <w:spacing w:line="105" w:lineRule="exact"/>
        <w:rPr>
          <w:sz w:val="24"/>
          <w:szCs w:val="24"/>
        </w:rPr>
      </w:pPr>
    </w:p>
    <w:p w:rsidR="00CF1750" w:rsidRDefault="00DE2D85">
      <w:pPr>
        <w:ind w:left="14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Join Exhibitions Beijing Co., Ltd.</w:t>
      </w:r>
    </w:p>
    <w:p w:rsidR="00CF1750" w:rsidRDefault="00CF1750">
      <w:pPr>
        <w:spacing w:line="200" w:lineRule="exact"/>
        <w:rPr>
          <w:sz w:val="24"/>
          <w:szCs w:val="24"/>
        </w:rPr>
      </w:pPr>
    </w:p>
    <w:p w:rsidR="00CF1750" w:rsidRDefault="00CF1750">
      <w:pPr>
        <w:spacing w:line="208" w:lineRule="exact"/>
        <w:rPr>
          <w:sz w:val="24"/>
          <w:szCs w:val="24"/>
        </w:rPr>
      </w:pPr>
    </w:p>
    <w:p w:rsidR="00CF1750" w:rsidRDefault="00DE2D85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Exhibition Agenda:</w:t>
      </w:r>
    </w:p>
    <w:p w:rsidR="00CF1750" w:rsidRDefault="00CF1750">
      <w:pPr>
        <w:spacing w:line="92" w:lineRule="exact"/>
        <w:rPr>
          <w:sz w:val="24"/>
          <w:szCs w:val="24"/>
        </w:rPr>
      </w:pPr>
    </w:p>
    <w:p w:rsidR="00CF1750" w:rsidRDefault="00DE2D85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— November 15-17, 2019: Set-up</w:t>
      </w:r>
    </w:p>
    <w:p w:rsidR="00CF1750" w:rsidRDefault="00CF1750">
      <w:pPr>
        <w:spacing w:line="105" w:lineRule="exact"/>
        <w:rPr>
          <w:sz w:val="24"/>
          <w:szCs w:val="24"/>
        </w:rPr>
      </w:pPr>
    </w:p>
    <w:p w:rsidR="00CF1750" w:rsidRDefault="00DE2D85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— November 18-20, 2019: Exhibition</w:t>
      </w:r>
    </w:p>
    <w:p w:rsidR="00CF1750" w:rsidRDefault="00CF1750">
      <w:pPr>
        <w:spacing w:line="105" w:lineRule="exact"/>
        <w:rPr>
          <w:sz w:val="24"/>
          <w:szCs w:val="24"/>
        </w:rPr>
      </w:pPr>
    </w:p>
    <w:p w:rsidR="00CF1750" w:rsidRDefault="00DE2D85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— After</w:t>
      </w:r>
      <w:r>
        <w:rPr>
          <w:rFonts w:ascii="Arial" w:eastAsia="Arial" w:hAnsi="Arial" w:cs="Arial"/>
          <w:sz w:val="18"/>
          <w:szCs w:val="18"/>
        </w:rPr>
        <w:t xml:space="preserve"> 16:00 on November 20, 2019: Dismantling</w:t>
      </w:r>
    </w:p>
    <w:p w:rsidR="00CF1750" w:rsidRDefault="00CF1750">
      <w:pPr>
        <w:spacing w:line="200" w:lineRule="exact"/>
        <w:rPr>
          <w:sz w:val="24"/>
          <w:szCs w:val="24"/>
        </w:rPr>
      </w:pPr>
    </w:p>
    <w:p w:rsidR="00CF1750" w:rsidRDefault="00CF1750">
      <w:pPr>
        <w:spacing w:line="208" w:lineRule="exact"/>
        <w:rPr>
          <w:sz w:val="24"/>
          <w:szCs w:val="24"/>
        </w:rPr>
      </w:pPr>
    </w:p>
    <w:p w:rsidR="00CF1750" w:rsidRDefault="00DE2D85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Exhibition Scope:</w:t>
      </w:r>
    </w:p>
    <w:p w:rsidR="00CF1750" w:rsidRDefault="00CF1750">
      <w:pPr>
        <w:sectPr w:rsidR="00CF1750">
          <w:pgSz w:w="11900" w:h="16838"/>
          <w:pgMar w:top="1082" w:right="1440" w:bottom="264" w:left="1440" w:header="0" w:footer="0" w:gutter="0"/>
          <w:cols w:space="720" w:equalWidth="0">
            <w:col w:w="9026"/>
          </w:cols>
        </w:sectPr>
      </w:pPr>
    </w:p>
    <w:p w:rsidR="00CF1750" w:rsidRDefault="00CF1750">
      <w:pPr>
        <w:spacing w:line="101" w:lineRule="exact"/>
        <w:rPr>
          <w:sz w:val="24"/>
          <w:szCs w:val="24"/>
        </w:rPr>
      </w:pPr>
    </w:p>
    <w:p w:rsidR="00CF1750" w:rsidRDefault="00DE2D85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Beverage Test Equipment and Production Line</w:t>
      </w:r>
    </w:p>
    <w:p w:rsidR="00CF1750" w:rsidRDefault="00CF1750">
      <w:pPr>
        <w:spacing w:line="106" w:lineRule="exact"/>
        <w:rPr>
          <w:sz w:val="24"/>
          <w:szCs w:val="24"/>
        </w:rPr>
      </w:pPr>
    </w:p>
    <w:p w:rsidR="00CF1750" w:rsidRDefault="00DE2D85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Food Additive</w:t>
      </w:r>
    </w:p>
    <w:p w:rsidR="00CF1750" w:rsidRDefault="00CF1750">
      <w:pPr>
        <w:spacing w:line="105" w:lineRule="exact"/>
        <w:rPr>
          <w:sz w:val="24"/>
          <w:szCs w:val="24"/>
        </w:rPr>
      </w:pPr>
    </w:p>
    <w:p w:rsidR="00CF1750" w:rsidRDefault="00DE2D85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Extraction and Deploying</w:t>
      </w:r>
    </w:p>
    <w:p w:rsidR="00CF1750" w:rsidRDefault="00CF1750">
      <w:pPr>
        <w:spacing w:line="105" w:lineRule="exact"/>
        <w:rPr>
          <w:sz w:val="24"/>
          <w:szCs w:val="24"/>
        </w:rPr>
      </w:pPr>
    </w:p>
    <w:p w:rsidR="00CF1750" w:rsidRDefault="00DE2D85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Sterilization and Disinfection</w:t>
      </w:r>
    </w:p>
    <w:p w:rsidR="00CF1750" w:rsidRDefault="00CF1750">
      <w:pPr>
        <w:spacing w:line="105" w:lineRule="exact"/>
        <w:rPr>
          <w:sz w:val="24"/>
          <w:szCs w:val="24"/>
        </w:rPr>
      </w:pPr>
    </w:p>
    <w:p w:rsidR="00CF1750" w:rsidRDefault="00DE2D85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Blowing and Injection Mould</w:t>
      </w:r>
    </w:p>
    <w:p w:rsidR="00CF1750" w:rsidRDefault="00CF1750">
      <w:pPr>
        <w:spacing w:line="105" w:lineRule="exact"/>
        <w:rPr>
          <w:sz w:val="24"/>
          <w:szCs w:val="24"/>
        </w:rPr>
      </w:pPr>
    </w:p>
    <w:p w:rsidR="00CF1750" w:rsidRDefault="00DE2D85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Solid Beverage Production</w:t>
      </w:r>
      <w:r>
        <w:rPr>
          <w:rFonts w:ascii="Arial" w:eastAsia="Arial" w:hAnsi="Arial" w:cs="Arial"/>
          <w:sz w:val="18"/>
          <w:szCs w:val="18"/>
        </w:rPr>
        <w:t xml:space="preserve"> Equipment</w:t>
      </w:r>
    </w:p>
    <w:p w:rsidR="00CF1750" w:rsidRDefault="00CF1750">
      <w:pPr>
        <w:spacing w:line="105" w:lineRule="exact"/>
        <w:rPr>
          <w:sz w:val="24"/>
          <w:szCs w:val="24"/>
        </w:rPr>
      </w:pPr>
    </w:p>
    <w:p w:rsidR="00CF1750" w:rsidRDefault="00DE2D85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Monitoring Instrument and Equipment</w:t>
      </w:r>
    </w:p>
    <w:p w:rsidR="00CF1750" w:rsidRDefault="00CF1750">
      <w:pPr>
        <w:spacing w:line="106" w:lineRule="exact"/>
        <w:rPr>
          <w:sz w:val="24"/>
          <w:szCs w:val="24"/>
        </w:rPr>
      </w:pPr>
    </w:p>
    <w:p w:rsidR="00CF1750" w:rsidRDefault="00DE2D85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Warehouse Automation</w:t>
      </w:r>
    </w:p>
    <w:p w:rsidR="00CF1750" w:rsidRDefault="00CF1750">
      <w:pPr>
        <w:spacing w:line="105" w:lineRule="exact"/>
        <w:rPr>
          <w:sz w:val="24"/>
          <w:szCs w:val="24"/>
        </w:rPr>
      </w:pPr>
    </w:p>
    <w:p w:rsidR="00CF1750" w:rsidRDefault="00DE2D85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Industry Automatic</w:t>
      </w:r>
    </w:p>
    <w:p w:rsidR="00CF1750" w:rsidRDefault="00CF1750">
      <w:pPr>
        <w:spacing w:line="105" w:lineRule="exact"/>
        <w:rPr>
          <w:sz w:val="24"/>
          <w:szCs w:val="24"/>
        </w:rPr>
      </w:pPr>
    </w:p>
    <w:p w:rsidR="00CF1750" w:rsidRDefault="00DE2D85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Plant Design and Integrated Solution</w:t>
      </w:r>
    </w:p>
    <w:p w:rsidR="00CF1750" w:rsidRDefault="00CF1750">
      <w:pPr>
        <w:spacing w:line="105" w:lineRule="exact"/>
        <w:rPr>
          <w:sz w:val="24"/>
          <w:szCs w:val="24"/>
        </w:rPr>
      </w:pPr>
    </w:p>
    <w:p w:rsidR="00CF1750" w:rsidRDefault="00DE2D85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Vending Equipment</w:t>
      </w:r>
    </w:p>
    <w:p w:rsidR="00CF1750" w:rsidRDefault="00DE2D8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F1750" w:rsidRDefault="00CF1750">
      <w:pPr>
        <w:spacing w:line="71" w:lineRule="exact"/>
        <w:rPr>
          <w:sz w:val="24"/>
          <w:szCs w:val="24"/>
        </w:rPr>
      </w:pPr>
    </w:p>
    <w:p w:rsidR="00CF1750" w:rsidRDefault="00DE2D85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Raw and Subsidiary Material Handing</w:t>
      </w:r>
    </w:p>
    <w:p w:rsidR="00CF1750" w:rsidRDefault="00CF1750">
      <w:pPr>
        <w:spacing w:line="105" w:lineRule="exact"/>
        <w:rPr>
          <w:sz w:val="24"/>
          <w:szCs w:val="24"/>
        </w:rPr>
      </w:pPr>
    </w:p>
    <w:p w:rsidR="00CF1750" w:rsidRDefault="00DE2D85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Water Treatment</w:t>
      </w:r>
    </w:p>
    <w:p w:rsidR="00CF1750" w:rsidRDefault="00CF1750">
      <w:pPr>
        <w:spacing w:line="105" w:lineRule="exact"/>
        <w:rPr>
          <w:sz w:val="24"/>
          <w:szCs w:val="24"/>
        </w:rPr>
      </w:pPr>
    </w:p>
    <w:p w:rsidR="00CF1750" w:rsidRDefault="00DE2D85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Filtration and Separation</w:t>
      </w:r>
    </w:p>
    <w:p w:rsidR="00CF1750" w:rsidRDefault="00CF1750">
      <w:pPr>
        <w:spacing w:line="105" w:lineRule="exact"/>
        <w:rPr>
          <w:sz w:val="24"/>
          <w:szCs w:val="24"/>
        </w:rPr>
      </w:pPr>
    </w:p>
    <w:p w:rsidR="00CF1750" w:rsidRDefault="00DE2D85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Package and Containers</w:t>
      </w:r>
    </w:p>
    <w:p w:rsidR="00CF1750" w:rsidRDefault="00CF1750">
      <w:pPr>
        <w:spacing w:line="105" w:lineRule="exact"/>
        <w:rPr>
          <w:sz w:val="24"/>
          <w:szCs w:val="24"/>
        </w:rPr>
      </w:pPr>
    </w:p>
    <w:p w:rsidR="00CF1750" w:rsidRDefault="00DE2D85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Filling and Sealing</w:t>
      </w:r>
    </w:p>
    <w:p w:rsidR="00CF1750" w:rsidRDefault="00CF1750">
      <w:pPr>
        <w:spacing w:line="105" w:lineRule="exact"/>
        <w:rPr>
          <w:sz w:val="24"/>
          <w:szCs w:val="24"/>
        </w:rPr>
      </w:pPr>
    </w:p>
    <w:p w:rsidR="00CF1750" w:rsidRDefault="00DE2D85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Labeling and Coding</w:t>
      </w:r>
    </w:p>
    <w:p w:rsidR="00CF1750" w:rsidRDefault="00CF1750">
      <w:pPr>
        <w:spacing w:line="105" w:lineRule="exact"/>
        <w:rPr>
          <w:sz w:val="24"/>
          <w:szCs w:val="24"/>
        </w:rPr>
      </w:pPr>
    </w:p>
    <w:p w:rsidR="00CF1750" w:rsidRDefault="00DE2D85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Crator,Decrator and Palletizer</w:t>
      </w:r>
    </w:p>
    <w:p w:rsidR="00CF1750" w:rsidRDefault="00CF1750">
      <w:pPr>
        <w:spacing w:line="106" w:lineRule="exact"/>
        <w:rPr>
          <w:sz w:val="24"/>
          <w:szCs w:val="24"/>
        </w:rPr>
      </w:pPr>
    </w:p>
    <w:p w:rsidR="00CF1750" w:rsidRDefault="00DE2D85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Container Cleaning</w:t>
      </w:r>
    </w:p>
    <w:p w:rsidR="00CF1750" w:rsidRDefault="00CF1750">
      <w:pPr>
        <w:spacing w:line="105" w:lineRule="exact"/>
        <w:rPr>
          <w:sz w:val="24"/>
          <w:szCs w:val="24"/>
        </w:rPr>
      </w:pPr>
    </w:p>
    <w:p w:rsidR="00CF1750" w:rsidRDefault="00DE2D8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Corollary Equipment and Parts</w:t>
      </w:r>
    </w:p>
    <w:p w:rsidR="00CF1750" w:rsidRDefault="00CF1750">
      <w:pPr>
        <w:spacing w:line="105" w:lineRule="exact"/>
        <w:rPr>
          <w:sz w:val="24"/>
          <w:szCs w:val="24"/>
        </w:rPr>
      </w:pPr>
    </w:p>
    <w:p w:rsidR="00CF1750" w:rsidRDefault="00DE2D8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Innovation Beverage</w:t>
      </w:r>
    </w:p>
    <w:p w:rsidR="00CF1750" w:rsidRDefault="00CF1750">
      <w:pPr>
        <w:spacing w:line="105" w:lineRule="exact"/>
        <w:rPr>
          <w:sz w:val="24"/>
          <w:szCs w:val="24"/>
        </w:rPr>
      </w:pPr>
    </w:p>
    <w:p w:rsidR="00CF1750" w:rsidRDefault="00DE2D85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Others</w:t>
      </w:r>
    </w:p>
    <w:p w:rsidR="00CF1750" w:rsidRDefault="00DE2D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1178560</wp:posOffset>
            </wp:positionH>
            <wp:positionV relativeFrom="paragraph">
              <wp:posOffset>236855</wp:posOffset>
            </wp:positionV>
            <wp:extent cx="923925" cy="9239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1750" w:rsidRDefault="00CF1750">
      <w:pPr>
        <w:spacing w:line="200" w:lineRule="exact"/>
        <w:rPr>
          <w:sz w:val="24"/>
          <w:szCs w:val="24"/>
        </w:rPr>
      </w:pPr>
    </w:p>
    <w:p w:rsidR="00CF1750" w:rsidRDefault="00CF1750">
      <w:pPr>
        <w:sectPr w:rsidR="00CF1750">
          <w:type w:val="continuous"/>
          <w:pgSz w:w="11900" w:h="16838"/>
          <w:pgMar w:top="1082" w:right="1440" w:bottom="264" w:left="1440" w:header="0" w:footer="0" w:gutter="0"/>
          <w:cols w:num="2" w:space="720" w:equalWidth="0">
            <w:col w:w="4620" w:space="720"/>
            <w:col w:w="3686"/>
          </w:cols>
        </w:sectPr>
      </w:pPr>
    </w:p>
    <w:p w:rsidR="00CF1750" w:rsidRDefault="00CF1750">
      <w:pPr>
        <w:spacing w:line="227" w:lineRule="exact"/>
        <w:rPr>
          <w:sz w:val="24"/>
          <w:szCs w:val="24"/>
        </w:rPr>
      </w:pPr>
    </w:p>
    <w:p w:rsidR="00CF1750" w:rsidRDefault="00DE2D85">
      <w:pPr>
        <w:spacing w:line="366" w:lineRule="auto"/>
        <w:ind w:left="360" w:right="206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At present, the CBST2019 exhibitor attracting has started, and we sincerely invite your company to participate. For the latest information on CBST2019, please visit </w:t>
      </w:r>
      <w:hyperlink r:id="rId7">
        <w:r>
          <w:rPr>
            <w:rFonts w:ascii="Arial" w:eastAsia="Arial" w:hAnsi="Arial" w:cs="Arial"/>
            <w:b/>
            <w:bCs/>
            <w:color w:val="0000FF"/>
            <w:sz w:val="18"/>
            <w:szCs w:val="18"/>
            <w:u w:val="single"/>
          </w:rPr>
          <w:t>www.cbst.com.cn/en</w:t>
        </w:r>
      </w:hyperlink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 xml:space="preserve"> You can also contact the Org</w:t>
      </w:r>
      <w:r>
        <w:rPr>
          <w:rFonts w:ascii="Arial" w:eastAsia="Arial" w:hAnsi="Arial" w:cs="Arial"/>
          <w:sz w:val="18"/>
          <w:szCs w:val="18"/>
        </w:rPr>
        <w:t>anizing Committee directly to obtain detailed information such as the booth price and the latest booth map.</w:t>
      </w:r>
    </w:p>
    <w:sectPr w:rsidR="00CF1750">
      <w:type w:val="continuous"/>
      <w:pgSz w:w="11900" w:h="16838"/>
      <w:pgMar w:top="1082" w:right="1440" w:bottom="264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50"/>
    <w:rsid w:val="00170744"/>
    <w:rsid w:val="007E2044"/>
    <w:rsid w:val="00CF1750"/>
    <w:rsid w:val="00DE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BB41A"/>
  <w15:docId w15:val="{E4613FFF-B91F-4015-A051-8F7A1EB7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bst.com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产 业链</cp:lastModifiedBy>
  <cp:revision>2</cp:revision>
  <dcterms:created xsi:type="dcterms:W3CDTF">2018-11-08T05:58:00Z</dcterms:created>
  <dcterms:modified xsi:type="dcterms:W3CDTF">2018-11-08T05:58:00Z</dcterms:modified>
</cp:coreProperties>
</file>